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Calibri" w:cs="Calibri" w:eastAsia="Calibri" w:hAnsi="Calibri"/>
          <w:b/>
          <w:bCs/>
          <w:color w:val="1F3A5F"/>
          <w:sz w:val="44"/>
          <w:szCs w:val="44"/>
        </w:rPr>
        <w:t xml:space="preserve">Tuomas Hietanen</w:t>
      </w:r>
    </w:p>
    <w:p>
      <w:pPr>
        <w:spacing w:after="60"/>
      </w:pPr>
      <w:r>
        <w:rPr>
          <w:rFonts w:ascii="Calibri" w:cs="Calibri" w:eastAsia="Calibri" w:hAnsi="Calibri"/>
          <w:color w:val="5B6770"/>
          <w:sz w:val="23"/>
          <w:szCs w:val="23"/>
        </w:rPr>
        <w:t xml:space="preserve">CTO-level technology leader and hands-on .NET engineer · regulated fintech, FX, payments and AI · UK, US and EU</w:t>
      </w:r>
    </w:p>
    <w:p>
      <w:pPr>
        <w:spacing w:after="160"/>
      </w:pPr>
      <w:r>
        <w:rPr>
          <w:rFonts w:ascii="Calibri" w:cs="Calibri" w:eastAsia="Calibri" w:hAnsi="Calibri"/>
          <w:color w:val="5B6770"/>
          <w:sz w:val="21"/>
          <w:szCs w:val="21"/>
        </w:rPr>
        <w:t xml:space="preserve">London, UK · </w:t>
      </w:r>
      <w:r>
        <w:rPr>
          <w:rFonts w:ascii="Calibri" w:cs="Calibri" w:eastAsia="Calibri" w:hAnsi="Calibri"/>
          <w:color w:val="1F2933"/>
          <w:sz w:val="21"/>
          <w:szCs w:val="21"/>
        </w:rPr>
        <w:t xml:space="preserve">tuomas@hietanen.co.uk</w:t>
      </w:r>
      <w:r>
        <w:rPr>
          <w:rFonts w:ascii="Calibri" w:cs="Calibri" w:eastAsia="Calibri" w:hAnsi="Calibri"/>
          <w:color w:val="5B6770"/>
          <w:sz w:val="21"/>
          <w:szCs w:val="21"/>
        </w:rPr>
        <w:t xml:space="preserve"> · </w:t>
      </w:r>
      <w:hyperlink w:history="1" r:id="rIdhtog_ftbull5ggyep44gw">
        <w:r>
          <w:rPr>
            <w:rStyle w:val="Hyperlink"/>
            <w:rFonts w:ascii="Calibri" w:cs="Calibri" w:eastAsia="Calibri" w:hAnsi="Calibri"/>
            <w:color w:val="1F3A5F"/>
            <w:sz w:val="21"/>
            <w:szCs w:val="21"/>
          </w:rPr>
          <w:t xml:space="preserve">linkedin.com/in/thorium</w:t>
        </w:r>
      </w:hyperlink>
      <w:r>
        <w:rPr>
          <w:rFonts w:ascii="Calibri" w:cs="Calibri" w:eastAsia="Calibri" w:hAnsi="Calibri"/>
          <w:color w:val="5B6770"/>
          <w:sz w:val="21"/>
          <w:szCs w:val="21"/>
        </w:rPr>
        <w:t xml:space="preserve"> · </w:t>
      </w:r>
      <w:hyperlink w:history="1" r:id="rId3olnxrfmaepgxqnvtrfos">
        <w:r>
          <w:rPr>
            <w:rStyle w:val="Hyperlink"/>
            <w:rFonts w:ascii="Calibri" w:cs="Calibri" w:eastAsia="Calibri" w:hAnsi="Calibri"/>
            <w:color w:val="1F3A5F"/>
            <w:sz w:val="21"/>
            <w:szCs w:val="21"/>
          </w:rPr>
          <w:t xml:space="preserve">github.com/Thorium</w:t>
        </w:r>
      </w:hyperlink>
      <w:r>
        <w:rPr>
          <w:rFonts w:ascii="Calibri" w:cs="Calibri" w:eastAsia="Calibri" w:hAnsi="Calibri"/>
          <w:color w:val="5B6770"/>
          <w:sz w:val="21"/>
          <w:szCs w:val="21"/>
        </w:rPr>
        <w:t xml:space="preserve"> · </w:t>
      </w:r>
      <w:hyperlink w:history="1" r:id="rIdmvkxsmz2y1exzt4cvqfm6">
        <w:r>
          <w:rPr>
            <w:rStyle w:val="Hyperlink"/>
            <w:rFonts w:ascii="Calibri" w:cs="Calibri" w:eastAsia="Calibri" w:hAnsi="Calibri"/>
            <w:color w:val="1F3A5F"/>
            <w:sz w:val="21"/>
            <w:szCs w:val="21"/>
          </w:rPr>
          <w:t xml:space="preserve">hietanen.co.uk</w:t>
        </w:r>
      </w:hyperlink>
    </w:p>
    <w:p>
      <w:pPr>
        <w:pStyle w:val="Heading1"/>
        <w:keepNext/>
        <w:pBdr>
          <w:bottom w:val="single" w:color="1F3A5F" w:sz="6" w:space="2"/>
        </w:pBdr>
        <w:spacing w:after="80" w:before="200"/>
      </w:pPr>
      <w:r>
        <w:rPr>
          <w:rFonts w:ascii="Calibri" w:cs="Calibri" w:eastAsia="Calibri" w:hAnsi="Calibri"/>
          <w:b/>
          <w:bCs/>
          <w:color w:val="1F3A5F"/>
          <w:spacing w:val="20"/>
          <w:sz w:val="21"/>
          <w:szCs w:val="21"/>
        </w:rPr>
        <w:t xml:space="preserve">PROFILE</w:t>
      </w:r>
    </w:p>
    <w:p>
      <w:pPr>
        <w:spacing w:after="80" w:line="264"/>
      </w:pPr>
      <w:r>
        <w:rPr>
          <w:rFonts w:ascii="Calibri" w:cs="Calibri" w:eastAsia="Calibri" w:hAnsi="Calibri"/>
          <w:color w:val="1F2933"/>
          <w:sz w:val="21"/>
          <w:szCs w:val="21"/>
        </w:rPr>
        <w:t xml:space="preserve">Technology leader with 25 years in software, nine of them as CTO and co-founder of Finular Group, where I built and ran two independently regulated lenders at the same time: Fund Ourselves in the UK (FCA-authorised; I held the SMF3 Executive Director function) and WeLendUs in the US, together reaching 800,000 registered users, 99.99% uptime and over $200M of capital raised. I still ship production code every day, most recently an FX and international-payouts platform on .NET 10 and AWS for a US fintech, delivered in 2026 while running their AI-agent engineering team. Available as an embedded senior engineer or fractional CTO to banks, lenders, payment and trading businesses in the UK, the US and the EU; typed .NET (F# and C#) with SQL is my default because it is what has kept those systems running.</w:t>
      </w:r>
    </w:p>
    <w:p>
      <w:pPr>
        <w:pStyle w:val="Heading1"/>
        <w:keepNext/>
        <w:pBdr>
          <w:bottom w:val="single" w:color="1F3A5F" w:sz="6" w:space="2"/>
        </w:pBdr>
        <w:spacing w:after="80" w:before="200"/>
      </w:pPr>
      <w:r>
        <w:rPr>
          <w:rFonts w:ascii="Calibri" w:cs="Calibri" w:eastAsia="Calibri" w:hAnsi="Calibri"/>
          <w:b/>
          <w:bCs/>
          <w:color w:val="1F3A5F"/>
          <w:spacing w:val="20"/>
          <w:sz w:val="21"/>
          <w:szCs w:val="21"/>
        </w:rPr>
        <w:t xml:space="preserve">SELECTED ACHIEVEMENTS</w:t>
      </w:r>
    </w:p>
    <w:p>
      <w:pPr>
        <w:pStyle w:val="ListParagraph"/>
        <w:keepLines/>
        <w:numPr>
          <w:ilvl w:val="0"/>
          <w:numId w:val="2"/>
        </w:numPr>
        <w:spacing w:after="40" w:line="264"/>
      </w:pPr>
      <w:r>
        <w:rPr>
          <w:rFonts w:ascii="Calibri" w:cs="Calibri" w:eastAsia="Calibri" w:hAnsi="Calibri"/>
          <w:b/>
          <w:bCs/>
          <w:color w:val="1F2933"/>
          <w:sz w:val="21"/>
          <w:szCs w:val="21"/>
        </w:rPr>
        <w:t xml:space="preserve">FX and international payouts platform, delivered while leading an AI-agent team: </w:t>
      </w:r>
      <w:r>
        <w:rPr>
          <w:rFonts w:ascii="Calibri" w:cs="Calibri" w:eastAsia="Calibri" w:hAnsi="Calibri"/>
          <w:color w:val="1F2933"/>
          <w:sz w:val="21"/>
          <w:szCs w:val="21"/>
        </w:rPr>
        <w:t xml:space="preserve">built for 3 Degrees (US) on .NET 10 and AWS with integrations to Wise, Airwallex, Corpay, dLocal, Mercury, Monex USA, Moneycorp, Revolut, Bitso and Cobre; ran the client's AI-agent engineering team across several model providers at the same time.</w:t>
      </w:r>
    </w:p>
    <w:p>
      <w:pPr>
        <w:pStyle w:val="ListParagraph"/>
        <w:keepLines/>
        <w:numPr>
          <w:ilvl w:val="0"/>
          <w:numId w:val="2"/>
        </w:numPr>
        <w:spacing w:after="40" w:line="264"/>
      </w:pPr>
      <w:r>
        <w:rPr>
          <w:rFonts w:ascii="Calibri" w:cs="Calibri" w:eastAsia="Calibri" w:hAnsi="Calibri"/>
          <w:b/>
          <w:bCs/>
          <w:color w:val="1F2933"/>
          <w:sz w:val="21"/>
          <w:szCs w:val="21"/>
        </w:rPr>
        <w:t xml:space="preserve">Nine years as CTO of two regulated lenders, six of them on the board: </w:t>
      </w:r>
      <w:r>
        <w:rPr>
          <w:rFonts w:ascii="Calibri" w:cs="Calibri" w:eastAsia="Calibri" w:hAnsi="Calibri"/>
          <w:color w:val="1F2933"/>
          <w:sz w:val="21"/>
          <w:szCs w:val="21"/>
        </w:rPr>
        <w:t xml:space="preserve">machine-learning credit decisioning in production, an integration estate of more than twenty bureaus, banks, identity and payment providers across the UK and US, and the whole group's infrastructure as code.</w:t>
      </w:r>
    </w:p>
    <w:p>
      <w:pPr>
        <w:pStyle w:val="ListParagraph"/>
        <w:keepLines/>
        <w:numPr>
          <w:ilvl w:val="0"/>
          <w:numId w:val="2"/>
        </w:numPr>
        <w:spacing w:after="40" w:line="264"/>
      </w:pPr>
      <w:r>
        <w:rPr>
          <w:rFonts w:ascii="Calibri" w:cs="Calibri" w:eastAsia="Calibri" w:hAnsi="Calibri"/>
          <w:b/>
          <w:bCs/>
          <w:color w:val="1F2933"/>
          <w:sz w:val="21"/>
          <w:szCs w:val="21"/>
        </w:rPr>
        <w:t xml:space="preserve">Enterprise scale: </w:t>
      </w:r>
      <w:r>
        <w:rPr>
          <w:rFonts w:ascii="Calibri" w:cs="Calibri" w:eastAsia="Calibri" w:hAnsi="Calibri"/>
          <w:color w:val="1F2933"/>
          <w:sz w:val="21"/>
          <w:szCs w:val="21"/>
        </w:rPr>
        <w:t xml:space="preserve">coding architect on Basware's purchase-to-pay product used by over a million people in 2,000 enterprises, in a Scrum programme of a hundred-plus developers across Finland and India.</w:t>
      </w:r>
    </w:p>
    <w:p>
      <w:pPr>
        <w:pStyle w:val="ListParagraph"/>
        <w:keepLines/>
        <w:numPr>
          <w:ilvl w:val="0"/>
          <w:numId w:val="2"/>
        </w:numPr>
        <w:spacing w:after="40" w:line="264"/>
      </w:pPr>
      <w:r>
        <w:rPr>
          <w:rFonts w:ascii="Calibri" w:cs="Calibri" w:eastAsia="Calibri" w:hAnsi="Calibri"/>
          <w:b/>
          <w:bCs/>
          <w:color w:val="1F2933"/>
          <w:sz w:val="21"/>
          <w:szCs w:val="21"/>
        </w:rPr>
        <w:t xml:space="preserve">Open source that other teams ship with: </w:t>
      </w:r>
      <w:r>
        <w:rPr>
          <w:rFonts w:ascii="Calibri" w:cs="Calibri" w:eastAsia="Calibri" w:hAnsi="Calibri"/>
          <w:color w:val="1F2933"/>
          <w:sz w:val="21"/>
          <w:szCs w:val="21"/>
        </w:rPr>
        <w:t xml:space="preserve">maintainer of LINQKit (133M NuGet downloads), SQLProvider and Linq.Expression.Optimizer, and author of a book on .NET systems development.</w:t>
      </w:r>
    </w:p>
    <w:p>
      <w:pPr>
        <w:pStyle w:val="Heading1"/>
        <w:keepNext/>
        <w:pBdr>
          <w:bottom w:val="single" w:color="1F3A5F" w:sz="6" w:space="2"/>
        </w:pBdr>
        <w:spacing w:after="80" w:before="200"/>
      </w:pPr>
      <w:r>
        <w:rPr>
          <w:rFonts w:ascii="Calibri" w:cs="Calibri" w:eastAsia="Calibri" w:hAnsi="Calibri"/>
          <w:b/>
          <w:bCs/>
          <w:color w:val="1F3A5F"/>
          <w:spacing w:val="20"/>
          <w:sz w:val="21"/>
          <w:szCs w:val="21"/>
        </w:rPr>
        <w:t xml:space="preserve">CORE SKILLS</w:t>
      </w:r>
    </w:p>
    <w:p>
      <w:pPr>
        <w:spacing w:after="50" w:line="264"/>
        <w:ind w:left="0"/>
      </w:pPr>
      <w:r>
        <w:rPr>
          <w:rFonts w:ascii="Calibri" w:cs="Calibri" w:eastAsia="Calibri" w:hAnsi="Calibri"/>
          <w:b/>
          <w:bCs/>
          <w:color w:val="1F3A5F"/>
          <w:sz w:val="21"/>
          <w:szCs w:val="21"/>
        </w:rPr>
        <w:t xml:space="preserve">Fintech domain: </w:t>
      </w:r>
      <w:r>
        <w:rPr>
          <w:rFonts w:ascii="Calibri" w:cs="Calibri" w:eastAsia="Calibri" w:hAnsi="Calibri"/>
          <w:color w:val="1F2933"/>
          <w:sz w:val="21"/>
          <w:szCs w:val="21"/>
        </w:rPr>
        <w:t xml:space="preserve">FCA-regulated peer-to-peer lending; US lending (Texas, Missouri, Utah); FX and international payouts; payments and banking rails (UK, EU, US); credit decisioning and scoring; treasury and invoicing systems; application security and OWASP-based testing.</w:t>
      </w:r>
    </w:p>
    <w:p>
      <w:pPr>
        <w:spacing w:after="50" w:line="264"/>
        <w:ind w:left="0"/>
      </w:pPr>
      <w:r>
        <w:rPr>
          <w:rFonts w:ascii="Calibri" w:cs="Calibri" w:eastAsia="Calibri" w:hAnsi="Calibri"/>
          <w:b/>
          <w:bCs/>
          <w:color w:val="1F3A5F"/>
          <w:sz w:val="21"/>
          <w:szCs w:val="21"/>
        </w:rPr>
        <w:t xml:space="preserve">Leadership: </w:t>
      </w:r>
      <w:r>
        <w:rPr>
          <w:rFonts w:ascii="Calibri" w:cs="Calibri" w:eastAsia="Calibri" w:hAnsi="Calibri"/>
          <w:color w:val="1F2933"/>
          <w:sz w:val="21"/>
          <w:szCs w:val="21"/>
        </w:rPr>
        <w:t xml:space="preserve">CTO and board-level responsibility (SMF3); managing engineering teams in the UK and US and working with teams in Finland and India; technical due diligence; vendor and board conversations; hiring; architecture governance.</w:t>
      </w:r>
    </w:p>
    <w:p>
      <w:pPr>
        <w:spacing w:after="50" w:line="264"/>
        <w:ind w:left="0"/>
      </w:pPr>
      <w:r>
        <w:rPr>
          <w:rFonts w:ascii="Calibri" w:cs="Calibri" w:eastAsia="Calibri" w:hAnsi="Calibri"/>
          <w:b/>
          <w:bCs/>
          <w:color w:val="1F3A5F"/>
          <w:sz w:val="21"/>
          <w:szCs w:val="21"/>
        </w:rPr>
        <w:t xml:space="preserve">Programming languages: </w:t>
      </w:r>
      <w:r>
        <w:rPr>
          <w:rFonts w:ascii="Calibri" w:cs="Calibri" w:eastAsia="Calibri" w:hAnsi="Calibri"/>
          <w:color w:val="1F2933"/>
          <w:sz w:val="21"/>
          <w:szCs w:val="21"/>
        </w:rPr>
        <w:t xml:space="preserve">C# (C-Sharp) and F# (F-Sharp), 10+ years each, commercial; SQL/T-SQL (20+ years); TypeScript/JavaScript; earlier Visual Basic and VB.NET; some Java (J2EE), Rust, Haskell, Clojure and Erlang.</w:t>
      </w:r>
    </w:p>
    <w:p>
      <w:pPr>
        <w:spacing w:after="50" w:line="264"/>
        <w:ind w:left="0"/>
      </w:pPr>
      <w:r>
        <w:rPr>
          <w:rFonts w:ascii="Calibri" w:cs="Calibri" w:eastAsia="Calibri" w:hAnsi="Calibri"/>
          <w:b/>
          <w:bCs/>
          <w:color w:val="1F3A5F"/>
          <w:sz w:val="21"/>
          <w:szCs w:val="21"/>
        </w:rPr>
        <w:t xml:space="preserve">.NET platform: </w:t>
      </w:r>
      <w:r>
        <w:rPr>
          <w:rFonts w:ascii="Calibri" w:cs="Calibri" w:eastAsia="Calibri" w:hAnsi="Calibri"/>
          <w:color w:val="1F2933"/>
          <w:sz w:val="21"/>
          <w:szCs w:val="21"/>
        </w:rPr>
        <w:t xml:space="preserve">.NET 10 and .NET Framework; ASP.NET and Web API; Reactive Extensions; SignalR and WebSockets; LINQ and expression trees; Entity Framework; type providers (SQLProvider, FSharp.Data); event-driven architecture.</w:t>
      </w:r>
    </w:p>
    <w:p>
      <w:pPr>
        <w:spacing w:after="50" w:line="264"/>
        <w:ind w:left="0"/>
      </w:pPr>
      <w:r>
        <w:rPr>
          <w:rFonts w:ascii="Calibri" w:cs="Calibri" w:eastAsia="Calibri" w:hAnsi="Calibri"/>
          <w:b/>
          <w:bCs/>
          <w:color w:val="1F3A5F"/>
          <w:sz w:val="21"/>
          <w:szCs w:val="21"/>
        </w:rPr>
        <w:t xml:space="preserve">Cloud and operations: </w:t>
      </w:r>
      <w:r>
        <w:rPr>
          <w:rFonts w:ascii="Calibri" w:cs="Calibri" w:eastAsia="Calibri" w:hAnsi="Calibri"/>
          <w:color w:val="1F2933"/>
          <w:sz w:val="21"/>
          <w:szCs w:val="21"/>
        </w:rPr>
        <w:t xml:space="preserve">Azure and AWS; infrastructure as code (Farmer); Azure DevOps and GitHub CI/CD pipelines; automated testing (xUnit, NUnit, MSTest); observability (Serilog, Logary); running at 99.99% uptime.</w:t>
      </w:r>
    </w:p>
    <w:p>
      <w:pPr>
        <w:spacing w:after="50" w:line="264"/>
        <w:ind w:left="0"/>
      </w:pPr>
      <w:r>
        <w:rPr>
          <w:rFonts w:ascii="Calibri" w:cs="Calibri" w:eastAsia="Calibri" w:hAnsi="Calibri"/>
          <w:b/>
          <w:bCs/>
          <w:color w:val="1F3A5F"/>
          <w:sz w:val="21"/>
          <w:szCs w:val="21"/>
        </w:rPr>
        <w:t xml:space="preserve">AI and data: </w:t>
      </w:r>
      <w:r>
        <w:rPr>
          <w:rFonts w:ascii="Calibri" w:cs="Calibri" w:eastAsia="Calibri" w:hAnsi="Calibri"/>
          <w:color w:val="1F2933"/>
          <w:sz w:val="21"/>
          <w:szCs w:val="21"/>
        </w:rPr>
        <w:t xml:space="preserve">AI agents and LLM tooling in production; language-model training and fine-tuning on .NET (Fuuga); machine-learning credit models; SQL Server, Oracle, OLAP and data warehousing; quantum optimisation (FSharp.Azure.Quantum).</w:t>
      </w:r>
    </w:p>
    <w:p>
      <w:pPr>
        <w:pStyle w:val="Heading1"/>
        <w:keepNext/>
        <w:pBdr>
          <w:bottom w:val="single" w:color="1F3A5F" w:sz="6" w:space="2"/>
        </w:pBdr>
        <w:spacing w:after="80" w:before="200"/>
      </w:pPr>
      <w:r>
        <w:rPr>
          <w:rFonts w:ascii="Calibri" w:cs="Calibri" w:eastAsia="Calibri" w:hAnsi="Calibri"/>
          <w:b/>
          <w:bCs/>
          <w:color w:val="1F3A5F"/>
          <w:spacing w:val="20"/>
          <w:sz w:val="21"/>
          <w:szCs w:val="21"/>
        </w:rPr>
        <w:t xml:space="preserve">EXPERIENCE</w:t>
      </w:r>
    </w:p>
    <w:p>
      <w:pPr>
        <w:keepNext/>
        <w:spacing w:after="0" w:before="140"/>
      </w:pPr>
      <w:r>
        <w:rPr>
          <w:rFonts w:ascii="Calibri" w:cs="Calibri" w:eastAsia="Calibri" w:hAnsi="Calibri"/>
          <w:b/>
          <w:bCs/>
          <w:color w:val="1F2933"/>
          <w:sz w:val="22"/>
          <w:szCs w:val="22"/>
        </w:rPr>
        <w:t xml:space="preserve">Founder, Director and CTO</w:t>
      </w:r>
    </w:p>
    <w:p>
      <w:pPr>
        <w:keepNext/>
        <w:tabs>
          <w:tab w:val="right" w:pos="9640"/>
        </w:tabs>
        <w:spacing w:after="60"/>
      </w:pPr>
      <w:r>
        <w:rPr>
          <w:rFonts w:ascii="Calibri" w:cs="Calibri" w:eastAsia="Calibri" w:hAnsi="Calibri"/>
          <w:color w:val="5B6770"/>
          <w:sz w:val="21"/>
          <w:szCs w:val="21"/>
        </w:rPr>
        <w:t xml:space="preserve">Hietanen Consultancy Ltd</w:t>
      </w:r>
      <w:r>
        <w:rPr>
          <w:rFonts w:ascii="Calibri" w:cs="Calibri" w:eastAsia="Calibri" w:hAnsi="Calibri"/>
          <w:color w:val="5B6770"/>
          <w:sz w:val="21"/>
          <w:szCs w:val="21"/>
        </w:rPr>
        <w:t xml:space="preserve"> · London, United Kingdom</w:t>
      </w:r>
      <w:r>
        <w:rPr>
          <w:rFonts w:ascii="Calibri" w:cs="Calibri" w:eastAsia="Calibri" w:hAnsi="Calibri"/>
          <w:b/>
          <w:bCs/>
          <w:color w:val="1F3A5F"/>
          <w:sz w:val="21"/>
          <w:szCs w:val="21"/>
        </w:rPr>
        <w:t xml:space="preserve">	Oct 2025 – present</w:t>
      </w:r>
    </w:p>
    <w:p>
      <w:pPr>
        <w:pStyle w:val="ListParagraph"/>
        <w:keepLines/>
        <w:numPr>
          <w:ilvl w:val="0"/>
          <w:numId w:val="2"/>
        </w:numPr>
        <w:spacing w:after="40" w:line="264"/>
      </w:pPr>
      <w:r>
        <w:rPr>
          <w:rFonts w:ascii="Calibri" w:cs="Calibri" w:eastAsia="Calibri" w:hAnsi="Calibri"/>
          <w:b/>
          <w:bCs/>
          <w:color w:val="1F2933"/>
          <w:sz w:val="21"/>
          <w:szCs w:val="21"/>
        </w:rPr>
        <w:t xml:space="preserve">3 Degrees, United States (Oct 2025 – Sep 2026): </w:t>
      </w:r>
      <w:r>
        <w:rPr>
          <w:rFonts w:ascii="Calibri" w:cs="Calibri" w:eastAsia="Calibri" w:hAnsi="Calibri"/>
          <w:color w:val="1F2933"/>
          <w:sz w:val="21"/>
          <w:szCs w:val="21"/>
        </w:rPr>
        <w:t xml:space="preserve">full-time contract, completed: designed and delivered a new FX and international-payouts platform in C# on .NET 10 and AWS, integrating Wise, Airwallex, Corpay, dLocal, Mercury, Monex USA, Moneycorp, Revolut, Bitso and Cobre.</w:t>
      </w:r>
    </w:p>
    <w:p>
      <w:pPr>
        <w:pStyle w:val="ListParagraph"/>
        <w:keepLines/>
        <w:numPr>
          <w:ilvl w:val="0"/>
          <w:numId w:val="2"/>
        </w:numPr>
        <w:spacing w:after="40" w:line="264"/>
      </w:pPr>
      <w:r>
        <w:rPr>
          <w:rFonts w:ascii="Calibri" w:cs="Calibri" w:eastAsia="Calibri" w:hAnsi="Calibri"/>
          <w:color w:val="1F2933"/>
          <w:sz w:val="21"/>
          <w:szCs w:val="21"/>
        </w:rPr>
        <w:t xml:space="preserve">Ran the client's AI-agent engineering team throughout the engagement, shipping agent systems across several model providers.</w:t>
      </w:r>
    </w:p>
    <w:p>
      <w:pPr>
        <w:pStyle w:val="ListParagraph"/>
        <w:keepLines/>
        <w:numPr>
          <w:ilvl w:val="0"/>
          <w:numId w:val="2"/>
        </w:numPr>
        <w:spacing w:after="40" w:line="264"/>
      </w:pPr>
      <w:r>
        <w:rPr>
          <w:rFonts w:ascii="Calibri" w:cs="Calibri" w:eastAsia="Calibri" w:hAnsi="Calibri"/>
          <w:color w:val="1F2933"/>
          <w:sz w:val="21"/>
          <w:szCs w:val="21"/>
        </w:rPr>
        <w:t xml:space="preserve">Maintains the consultancy's public blueprints (Stripe payments, event-driven architecture, enterprise web, mobile) so client engagements start from running code.</w:t>
      </w:r>
    </w:p>
    <w:p>
      <w:pPr>
        <w:keepNext/>
        <w:spacing w:after="0" w:before="140"/>
      </w:pPr>
      <w:r>
        <w:rPr>
          <w:rFonts w:ascii="Calibri" w:cs="Calibri" w:eastAsia="Calibri" w:hAnsi="Calibri"/>
          <w:b/>
          <w:bCs/>
          <w:color w:val="1F2933"/>
          <w:sz w:val="22"/>
          <w:szCs w:val="22"/>
        </w:rPr>
        <w:t xml:space="preserve">Chief Technology Officer and Co-founder</w:t>
      </w:r>
    </w:p>
    <w:p>
      <w:pPr>
        <w:keepNext/>
        <w:tabs>
          <w:tab w:val="right" w:pos="9640"/>
        </w:tabs>
        <w:spacing w:after="60"/>
      </w:pPr>
      <w:r>
        <w:rPr>
          <w:rFonts w:ascii="Calibri" w:cs="Calibri" w:eastAsia="Calibri" w:hAnsi="Calibri"/>
          <w:color w:val="5B6770"/>
          <w:sz w:val="21"/>
          <w:szCs w:val="21"/>
        </w:rPr>
        <w:t xml:space="preserve">Finular Group Inc.</w:t>
      </w:r>
      <w:r>
        <w:rPr>
          <w:rFonts w:ascii="Calibri" w:cs="Calibri" w:eastAsia="Calibri" w:hAnsi="Calibri"/>
          <w:color w:val="5B6770"/>
          <w:sz w:val="21"/>
          <w:szCs w:val="21"/>
        </w:rPr>
        <w:t xml:space="preserve"> · London, United Kingdom, and United States</w:t>
      </w:r>
      <w:r>
        <w:rPr>
          <w:rFonts w:ascii="Calibri" w:cs="Calibri" w:eastAsia="Calibri" w:hAnsi="Calibri"/>
          <w:b/>
          <w:bCs/>
          <w:color w:val="1F3A5F"/>
          <w:sz w:val="21"/>
          <w:szCs w:val="21"/>
        </w:rPr>
        <w:t xml:space="preserve">	Nov 2016 – Jul 2025</w:t>
      </w:r>
    </w:p>
    <w:p>
      <w:pPr>
        <w:spacing w:after="60" w:line="264"/>
      </w:pPr>
      <w:r>
        <w:rPr>
          <w:rFonts w:ascii="Calibri" w:cs="Calibri" w:eastAsia="Calibri" w:hAnsi="Calibri"/>
          <w:color w:val="1F2933"/>
          <w:sz w:val="21"/>
          <w:szCs w:val="21"/>
        </w:rPr>
        <w:t xml:space="preserve">Two lending businesses run concurrently and regulated independently: Fund Ourselves Ltd, an FCA-authorised peer-to-peer lender in the UK, and WeLendUs Inc, a separately operating US lender (Texas, Missouri and Utah). 600K+ UK and 200K+ US registered users, 99.99% uptime, $200M+ raised, 50–100 staff including an in-house support office in Cairo.</w:t>
      </w:r>
    </w:p>
    <w:p>
      <w:pPr>
        <w:pStyle w:val="ListParagraph"/>
        <w:keepLines/>
        <w:numPr>
          <w:ilvl w:val="0"/>
          <w:numId w:val="2"/>
        </w:numPr>
        <w:spacing w:after="40" w:line="264"/>
      </w:pPr>
      <w:r>
        <w:rPr>
          <w:rFonts w:ascii="Calibri" w:cs="Calibri" w:eastAsia="Calibri" w:hAnsi="Calibri"/>
          <w:color w:val="1F2933"/>
          <w:sz w:val="21"/>
          <w:szCs w:val="21"/>
        </w:rPr>
        <w:t xml:space="preserve">Built the shared platform from the ground up on a cloud-first functional architecture (F#, Azure): machine-learning credit scoring, real-time WebSockets and a blockchain ledger component, for an FCA-regulated business (2016 – 2018).</w:t>
      </w:r>
    </w:p>
    <w:p>
      <w:pPr>
        <w:pStyle w:val="ListParagraph"/>
        <w:keepLines/>
        <w:numPr>
          <w:ilvl w:val="0"/>
          <w:numId w:val="2"/>
        </w:numPr>
        <w:spacing w:after="40" w:line="264"/>
      </w:pPr>
      <w:r>
        <w:rPr>
          <w:rFonts w:ascii="Calibri" w:cs="Calibri" w:eastAsia="Calibri" w:hAnsi="Calibri"/>
          <w:color w:val="1F2933"/>
          <w:sz w:val="21"/>
          <w:szCs w:val="21"/>
        </w:rPr>
        <w:t xml:space="preserve">Led the integration estate of both lenders over REST, webhooks, SFTP and FTPS: credit bureaus (TransUnion UK and US, LexisNexis, MicroBilt), identity and fraud (Onfido, Jumio, ThreatMetrix, Emailage, Prove, FullCircl), banking and payments (ClearBank, ShieldPay, GoCardless, Stripe, Nacha ACH through partner banks, Plaid, Checkbook.io, Repay), open banking (OpenWrks, Open Bank Vision), FCA and HMRC reporting, Salesforce and Marketing Cloud, collections (TrueAccord); funding partners Fasanara Capital and NCP Finance.</w:t>
      </w:r>
    </w:p>
    <w:p>
      <w:pPr>
        <w:pStyle w:val="ListParagraph"/>
        <w:keepLines/>
        <w:numPr>
          <w:ilvl w:val="0"/>
          <w:numId w:val="2"/>
        </w:numPr>
        <w:spacing w:after="40" w:line="264"/>
      </w:pPr>
      <w:r>
        <w:rPr>
          <w:rFonts w:ascii="Calibri" w:cs="Calibri" w:eastAsia="Calibri" w:hAnsi="Calibri"/>
          <w:color w:val="1F2933"/>
          <w:sz w:val="21"/>
          <w:szCs w:val="21"/>
        </w:rPr>
        <w:t xml:space="preserve">Ran both lenders on one shared engineering platform with separate payment integrations, credit policies and regulatory rules; infrastructure as code with Farmer for the whole group (2021 onwards).</w:t>
      </w:r>
    </w:p>
    <w:p>
      <w:pPr>
        <w:pStyle w:val="ListParagraph"/>
        <w:keepLines/>
        <w:numPr>
          <w:ilvl w:val="0"/>
          <w:numId w:val="2"/>
        </w:numPr>
        <w:spacing w:after="40" w:line="264"/>
      </w:pPr>
      <w:r>
        <w:rPr>
          <w:rFonts w:ascii="Calibri" w:cs="Calibri" w:eastAsia="Calibri" w:hAnsi="Calibri"/>
          <w:color w:val="1F2933"/>
          <w:sz w:val="21"/>
          <w:szCs w:val="21"/>
        </w:rPr>
        <w:t xml:space="preserve">Recognition: Fintech 50 (UK), Techround 100 top UK startups #22, World Banking Awards 2019.</w:t>
      </w:r>
    </w:p>
    <w:p>
      <w:pPr>
        <w:keepNext/>
        <w:spacing w:after="0" w:before="140"/>
      </w:pPr>
      <w:r>
        <w:rPr>
          <w:rFonts w:ascii="Calibri" w:cs="Calibri" w:eastAsia="Calibri" w:hAnsi="Calibri"/>
          <w:b/>
          <w:bCs/>
          <w:color w:val="1F2933"/>
          <w:sz w:val="22"/>
          <w:szCs w:val="22"/>
        </w:rPr>
        <w:t xml:space="preserve">Executive Director (SMF3) and Board Member</w:t>
      </w:r>
    </w:p>
    <w:p>
      <w:pPr>
        <w:keepNext/>
        <w:tabs>
          <w:tab w:val="right" w:pos="9640"/>
        </w:tabs>
        <w:spacing w:after="60"/>
      </w:pPr>
      <w:r>
        <w:rPr>
          <w:rFonts w:ascii="Calibri" w:cs="Calibri" w:eastAsia="Calibri" w:hAnsi="Calibri"/>
          <w:color w:val="5B6770"/>
          <w:sz w:val="21"/>
          <w:szCs w:val="21"/>
        </w:rPr>
        <w:t xml:space="preserve">Fund Ourselves Ltd (Finular Group)</w:t>
      </w:r>
      <w:r>
        <w:rPr>
          <w:rFonts w:ascii="Calibri" w:cs="Calibri" w:eastAsia="Calibri" w:hAnsi="Calibri"/>
          <w:color w:val="5B6770"/>
          <w:sz w:val="21"/>
          <w:szCs w:val="21"/>
        </w:rPr>
        <w:t xml:space="preserve"> · London, United Kingdom</w:t>
      </w:r>
      <w:r>
        <w:rPr>
          <w:rFonts w:ascii="Calibri" w:cs="Calibri" w:eastAsia="Calibri" w:hAnsi="Calibri"/>
          <w:b/>
          <w:bCs/>
          <w:color w:val="1F3A5F"/>
          <w:sz w:val="21"/>
          <w:szCs w:val="21"/>
        </w:rPr>
        <w:t xml:space="preserve">	Dec 2018 – Mar 2025</w:t>
      </w:r>
    </w:p>
    <w:p>
      <w:pPr>
        <w:pStyle w:val="ListParagraph"/>
        <w:keepLines/>
        <w:numPr>
          <w:ilvl w:val="0"/>
          <w:numId w:val="2"/>
        </w:numPr>
        <w:spacing w:after="40" w:line="264"/>
      </w:pPr>
      <w:r>
        <w:rPr>
          <w:rFonts w:ascii="Calibri" w:cs="Calibri" w:eastAsia="Calibri" w:hAnsi="Calibri"/>
          <w:color w:val="1F2933"/>
          <w:sz w:val="21"/>
          <w:szCs w:val="21"/>
        </w:rPr>
        <w:t xml:space="preserve">FCA Senior Management Function holder responsible for technology on the board of the UK lender; led the development teams of Fund Ourselves Ltd (UK) and WeLendUs Inc (US); owned architecture, security and delivery.</w:t>
      </w:r>
    </w:p>
    <w:p>
      <w:pPr>
        <w:keepNext/>
        <w:spacing w:after="0" w:before="140"/>
      </w:pPr>
      <w:r>
        <w:rPr>
          <w:rFonts w:ascii="Calibri" w:cs="Calibri" w:eastAsia="Calibri" w:hAnsi="Calibri"/>
          <w:b/>
          <w:bCs/>
          <w:color w:val="1F2933"/>
          <w:sz w:val="22"/>
          <w:szCs w:val="22"/>
        </w:rPr>
        <w:t xml:space="preserve">Lead Software Engineer</w:t>
      </w:r>
    </w:p>
    <w:p>
      <w:pPr>
        <w:keepNext/>
        <w:tabs>
          <w:tab w:val="right" w:pos="9640"/>
        </w:tabs>
        <w:spacing w:after="60"/>
      </w:pPr>
      <w:r>
        <w:rPr>
          <w:rFonts w:ascii="Calibri" w:cs="Calibri" w:eastAsia="Calibri" w:hAnsi="Calibri"/>
          <w:color w:val="5B6770"/>
          <w:sz w:val="21"/>
          <w:szCs w:val="21"/>
        </w:rPr>
        <w:t xml:space="preserve">Basware Oyj</w:t>
      </w:r>
      <w:r>
        <w:rPr>
          <w:rFonts w:ascii="Calibri" w:cs="Calibri" w:eastAsia="Calibri" w:hAnsi="Calibri"/>
          <w:color w:val="5B6770"/>
          <w:sz w:val="21"/>
          <w:szCs w:val="21"/>
        </w:rPr>
        <w:t xml:space="preserve"> · Espoo, Finland</w:t>
      </w:r>
      <w:r>
        <w:rPr>
          <w:rFonts w:ascii="Calibri" w:cs="Calibri" w:eastAsia="Calibri" w:hAnsi="Calibri"/>
          <w:b/>
          <w:bCs/>
          <w:color w:val="1F3A5F"/>
          <w:sz w:val="21"/>
          <w:szCs w:val="21"/>
        </w:rPr>
        <w:t xml:space="preserve">	Oct 2010 – Nov 2016</w:t>
      </w:r>
    </w:p>
    <w:p>
      <w:pPr>
        <w:pStyle w:val="ListParagraph"/>
        <w:keepLines/>
        <w:numPr>
          <w:ilvl w:val="0"/>
          <w:numId w:val="2"/>
        </w:numPr>
        <w:spacing w:after="40" w:line="264"/>
      </w:pPr>
      <w:r>
        <w:rPr>
          <w:rFonts w:ascii="Calibri" w:cs="Calibri" w:eastAsia="Calibri" w:hAnsi="Calibri"/>
          <w:color w:val="1F2933"/>
          <w:sz w:val="21"/>
          <w:szCs w:val="21"/>
        </w:rPr>
        <w:t xml:space="preserve">Joined as Senior Software Engineer (Oct 2010 – Apr 2012); Lead Software Engineer from Apr 2012.</w:t>
      </w:r>
    </w:p>
    <w:p>
      <w:pPr>
        <w:pStyle w:val="ListParagraph"/>
        <w:keepLines/>
        <w:numPr>
          <w:ilvl w:val="0"/>
          <w:numId w:val="2"/>
        </w:numPr>
        <w:spacing w:after="40" w:line="264"/>
      </w:pPr>
      <w:r>
        <w:rPr>
          <w:rFonts w:ascii="Calibri" w:cs="Calibri" w:eastAsia="Calibri" w:hAnsi="Calibri"/>
          <w:color w:val="1F2933"/>
          <w:sz w:val="21"/>
          <w:szCs w:val="21"/>
        </w:rPr>
        <w:t xml:space="preserve">Coding architect for the next-generation purchase-to-pay product: straight-through, paperless accounts-payable automation with ERP integration for 1M+ users in 2,000 enterprise customers; led my own team and coordinated with teams in Finland and India in a 100+ developer Scrum programme.</w:t>
      </w:r>
    </w:p>
    <w:p>
      <w:pPr>
        <w:pStyle w:val="ListParagraph"/>
        <w:keepLines/>
        <w:numPr>
          <w:ilvl w:val="0"/>
          <w:numId w:val="2"/>
        </w:numPr>
        <w:spacing w:after="40" w:line="264"/>
      </w:pPr>
      <w:r>
        <w:rPr>
          <w:rFonts w:ascii="Calibri" w:cs="Calibri" w:eastAsia="Calibri" w:hAnsi="Calibri"/>
          <w:color w:val="1F2933"/>
          <w:sz w:val="21"/>
          <w:szCs w:val="21"/>
        </w:rPr>
        <w:t xml:space="preserve">Part of the group responsible for security and performance across Basware's products: OWASP-based security testing, version control and CI for a multi-team programme.</w:t>
      </w:r>
    </w:p>
    <w:p>
      <w:pPr>
        <w:pStyle w:val="ListParagraph"/>
        <w:keepLines/>
        <w:numPr>
          <w:ilvl w:val="0"/>
          <w:numId w:val="2"/>
        </w:numPr>
        <w:spacing w:after="40" w:line="264"/>
      </w:pPr>
      <w:r>
        <w:rPr>
          <w:rFonts w:ascii="Calibri" w:cs="Calibri" w:eastAsia="Calibri" w:hAnsi="Calibri"/>
          <w:color w:val="1F2933"/>
          <w:sz w:val="21"/>
          <w:szCs w:val="21"/>
        </w:rPr>
        <w:t xml:space="preserve">Trained senior engineers in functional, reactive and asynchronous programming, O/R mapping, unit testing and inversion of control (C#, F#, Rx, WCF, SignalR, Entity Framework, SQL Server, NServiceBus).</w:t>
      </w:r>
    </w:p>
    <w:p>
      <w:pPr>
        <w:keepNext/>
        <w:spacing w:after="0" w:before="140"/>
      </w:pPr>
      <w:r>
        <w:rPr>
          <w:rFonts w:ascii="Calibri" w:cs="Calibri" w:eastAsia="Calibri" w:hAnsi="Calibri"/>
          <w:b/>
          <w:bCs/>
          <w:color w:val="1F2933"/>
          <w:sz w:val="22"/>
          <w:szCs w:val="22"/>
        </w:rPr>
        <w:t xml:space="preserve">Senior Software Specialist</w:t>
      </w:r>
    </w:p>
    <w:p>
      <w:pPr>
        <w:keepNext/>
        <w:tabs>
          <w:tab w:val="right" w:pos="9640"/>
        </w:tabs>
        <w:spacing w:after="60"/>
      </w:pPr>
      <w:r>
        <w:rPr>
          <w:rFonts w:ascii="Calibri" w:cs="Calibri" w:eastAsia="Calibri" w:hAnsi="Calibri"/>
          <w:color w:val="5B6770"/>
          <w:sz w:val="21"/>
          <w:szCs w:val="21"/>
        </w:rPr>
        <w:t xml:space="preserve">Tieto-Tapiola Oy</w:t>
      </w:r>
      <w:r>
        <w:rPr>
          <w:rFonts w:ascii="Calibri" w:cs="Calibri" w:eastAsia="Calibri" w:hAnsi="Calibri"/>
          <w:color w:val="5B6770"/>
          <w:sz w:val="21"/>
          <w:szCs w:val="21"/>
        </w:rPr>
        <w:t xml:space="preserve"> · Espoo, Finland</w:t>
      </w:r>
      <w:r>
        <w:rPr>
          <w:rFonts w:ascii="Calibri" w:cs="Calibri" w:eastAsia="Calibri" w:hAnsi="Calibri"/>
          <w:b/>
          <w:bCs/>
          <w:color w:val="1F3A5F"/>
          <w:sz w:val="21"/>
          <w:szCs w:val="21"/>
        </w:rPr>
        <w:t xml:space="preserve">	Feb 2006 – Oct 2010</w:t>
      </w:r>
    </w:p>
    <w:p>
      <w:pPr>
        <w:pStyle w:val="ListParagraph"/>
        <w:keepLines/>
        <w:numPr>
          <w:ilvl w:val="0"/>
          <w:numId w:val="2"/>
        </w:numPr>
        <w:spacing w:after="40" w:line="264"/>
      </w:pPr>
      <w:r>
        <w:rPr>
          <w:rFonts w:ascii="Calibri" w:cs="Calibri" w:eastAsia="Calibri" w:hAnsi="Calibri"/>
          <w:color w:val="1F2933"/>
          <w:sz w:val="21"/>
          <w:szCs w:val="21"/>
        </w:rPr>
        <w:t xml:space="preserve">Technical designer of the internet and intranet team for the Tapiola finance and insurance group, progressing from Software Systems Engineer to Senior Software Specialist. Architected, in a five-person team, the framework behind 70+ internet form applications (1,000+ pages): everything shipped within a year and per-application cost fell to a third.</w:t>
      </w:r>
    </w:p>
    <w:p>
      <w:pPr>
        <w:pStyle w:val="ListParagraph"/>
        <w:keepLines/>
        <w:numPr>
          <w:ilvl w:val="0"/>
          <w:numId w:val="2"/>
        </w:numPr>
        <w:spacing w:after="40" w:line="264"/>
      </w:pPr>
      <w:r>
        <w:rPr>
          <w:rFonts w:ascii="Calibri" w:cs="Calibri" w:eastAsia="Calibri" w:hAnsi="Calibri"/>
          <w:color w:val="1F2933"/>
          <w:sz w:val="21"/>
          <w:szCs w:val="21"/>
        </w:rPr>
        <w:t xml:space="preserve">Consolidated separate insurance calculators into one online insurance store (ASP.NET MVC, C#, WCF) over mainframe services through a SOA layer, and shipped a REST service layer in F# over Microsoft CMS during the estate's move to .NET 3.5, test-driven development and continuous integration.</w:t>
      </w:r>
    </w:p>
    <w:p>
      <w:pPr>
        <w:keepNext/>
        <w:spacing w:after="0" w:before="140"/>
      </w:pPr>
      <w:r>
        <w:rPr>
          <w:rFonts w:ascii="Calibri" w:cs="Calibri" w:eastAsia="Calibri" w:hAnsi="Calibri"/>
          <w:b/>
          <w:bCs/>
          <w:color w:val="1F2933"/>
          <w:sz w:val="22"/>
          <w:szCs w:val="22"/>
        </w:rPr>
        <w:t xml:space="preserve">Software Designer</w:t>
      </w:r>
    </w:p>
    <w:p>
      <w:pPr>
        <w:keepNext/>
        <w:tabs>
          <w:tab w:val="right" w:pos="9640"/>
        </w:tabs>
        <w:spacing w:after="60"/>
      </w:pPr>
      <w:r>
        <w:rPr>
          <w:rFonts w:ascii="Calibri" w:cs="Calibri" w:eastAsia="Calibri" w:hAnsi="Calibri"/>
          <w:color w:val="5B6770"/>
          <w:sz w:val="21"/>
          <w:szCs w:val="21"/>
        </w:rPr>
        <w:t xml:space="preserve">JA Tietoteollisuus Oy</w:t>
      </w:r>
      <w:r>
        <w:rPr>
          <w:rFonts w:ascii="Calibri" w:cs="Calibri" w:eastAsia="Calibri" w:hAnsi="Calibri"/>
          <w:color w:val="5B6770"/>
          <w:sz w:val="21"/>
          <w:szCs w:val="21"/>
        </w:rPr>
        <w:t xml:space="preserve"> · Finland</w:t>
      </w:r>
      <w:r>
        <w:rPr>
          <w:rFonts w:ascii="Calibri" w:cs="Calibri" w:eastAsia="Calibri" w:hAnsi="Calibri"/>
          <w:b/>
          <w:bCs/>
          <w:color w:val="1F3A5F"/>
          <w:sz w:val="21"/>
          <w:szCs w:val="21"/>
        </w:rPr>
        <w:t xml:space="preserve">	Feb 2000 – Dec 2005</w:t>
      </w:r>
    </w:p>
    <w:p>
      <w:pPr>
        <w:pStyle w:val="ListParagraph"/>
        <w:keepLines/>
        <w:numPr>
          <w:ilvl w:val="0"/>
          <w:numId w:val="2"/>
        </w:numPr>
        <w:spacing w:after="40" w:line="264"/>
      </w:pPr>
      <w:r>
        <w:rPr>
          <w:rFonts w:ascii="Calibri" w:cs="Calibri" w:eastAsia="Calibri" w:hAnsi="Calibri"/>
          <w:color w:val="1F2933"/>
          <w:sz w:val="21"/>
          <w:szCs w:val="21"/>
        </w:rPr>
        <w:t xml:space="preserve">Full-lifecycle .NET consultant for enterprise clients. Treasurynet: browser-based centralised treasury management for a worldwide enterprise, covering cash-flow forecasting, currency-risk management, internal FX trades, and group reporting; later customised for additional clients.</w:t>
      </w:r>
    </w:p>
    <w:p>
      <w:pPr>
        <w:pStyle w:val="ListParagraph"/>
        <w:keepLines/>
        <w:numPr>
          <w:ilvl w:val="0"/>
          <w:numId w:val="2"/>
        </w:numPr>
        <w:spacing w:after="40" w:line="264"/>
      </w:pPr>
      <w:r>
        <w:rPr>
          <w:rFonts w:ascii="Calibri" w:cs="Calibri" w:eastAsia="Calibri" w:hAnsi="Calibri"/>
          <w:color w:val="1F2933"/>
          <w:sz w:val="21"/>
          <w:szCs w:val="21"/>
        </w:rPr>
        <w:t xml:space="preserve">Invoicing and billing systems for energy companies, terabyte-scale retail sales analytics on OLAP cubes, customer extranets with ordering, and reusable .NET data-access components adopted across later projects.</w:t>
      </w:r>
    </w:p>
    <w:p>
      <w:pPr>
        <w:spacing w:after="80" w:before="140" w:line="264"/>
      </w:pPr>
      <w:r>
        <w:rPr>
          <w:rFonts w:ascii="Calibri" w:cs="Calibri" w:eastAsia="Calibri" w:hAnsi="Calibri"/>
          <w:b/>
          <w:bCs/>
          <w:color w:val="1F2933"/>
          <w:sz w:val="21"/>
          <w:szCs w:val="21"/>
        </w:rPr>
        <w:t xml:space="preserve">Clients served since 2000, directly and through employers: </w:t>
      </w:r>
      <w:r>
        <w:rPr>
          <w:rFonts w:ascii="Calibri" w:cs="Calibri" w:eastAsia="Calibri" w:hAnsi="Calibri"/>
          <w:color w:val="1F2933"/>
          <w:sz w:val="21"/>
          <w:szCs w:val="21"/>
        </w:rPr>
        <w:t xml:space="preserve">Citibank, J.P. Morgan, Tapiola Group, Turva, Fund Ourselves, 3 Degrees, Basware, Fortum, ABB, Neste, ExxonMobil, Kesko, Hewlett-Packard, Wärtsilä, Metso and Aventis Pharma.</w:t>
      </w:r>
    </w:p>
    <w:p>
      <w:pPr>
        <w:pStyle w:val="Heading1"/>
        <w:keepNext/>
        <w:pBdr>
          <w:bottom w:val="single" w:color="1F3A5F" w:sz="6" w:space="2"/>
        </w:pBdr>
        <w:spacing w:after="80" w:before="200"/>
      </w:pPr>
      <w:r>
        <w:rPr>
          <w:rFonts w:ascii="Calibri" w:cs="Calibri" w:eastAsia="Calibri" w:hAnsi="Calibri"/>
          <w:b/>
          <w:bCs/>
          <w:color w:val="1F3A5F"/>
          <w:spacing w:val="20"/>
          <w:sz w:val="21"/>
          <w:szCs w:val="21"/>
        </w:rPr>
        <w:t xml:space="preserve">OPEN SOURCE AND PUBLICATIONS</w:t>
      </w:r>
    </w:p>
    <w:p>
      <w:pPr>
        <w:pStyle w:val="ListParagraph"/>
        <w:keepLines/>
        <w:numPr>
          <w:ilvl w:val="0"/>
          <w:numId w:val="2"/>
        </w:numPr>
        <w:spacing w:after="40" w:line="264"/>
      </w:pPr>
      <w:r>
        <w:rPr>
          <w:rFonts w:ascii="Calibri" w:cs="Calibri" w:eastAsia="Calibri" w:hAnsi="Calibri"/>
          <w:i/>
          <w:iCs/>
          <w:color w:val="1F2933"/>
          <w:sz w:val="21"/>
          <w:szCs w:val="21"/>
        </w:rPr>
        <w:t xml:space="preserve">Guidance for .NET Systems Development: Development, Architecture and Maintainability</w:t>
      </w:r>
      <w:r>
        <w:rPr>
          <w:rFonts w:ascii="Calibri" w:cs="Calibri" w:eastAsia="Calibri" w:hAnsi="Calibri"/>
          <w:color w:val="1F2933"/>
          <w:sz w:val="21"/>
          <w:szCs w:val="21"/>
        </w:rPr>
        <w:t xml:space="preserve"> (ISBN 979-8287818418), paperback and Kindle.</w:t>
      </w:r>
    </w:p>
    <w:p>
      <w:pPr>
        <w:pStyle w:val="ListParagraph"/>
        <w:keepLines/>
        <w:numPr>
          <w:ilvl w:val="0"/>
          <w:numId w:val="2"/>
        </w:numPr>
        <w:spacing w:after="40" w:line="264"/>
      </w:pPr>
      <w:r>
        <w:rPr>
          <w:rFonts w:ascii="Calibri" w:cs="Calibri" w:eastAsia="Calibri" w:hAnsi="Calibri"/>
          <w:b/>
          <w:bCs/>
          <w:color w:val="1F2933"/>
          <w:sz w:val="21"/>
          <w:szCs w:val="21"/>
        </w:rPr>
        <w:t xml:space="preserve">LINQKit</w:t>
      </w:r>
      <w:r>
        <w:rPr>
          <w:rFonts w:ascii="Calibri" w:cs="Calibri" w:eastAsia="Calibri" w:hAnsi="Calibri"/>
          <w:color w:val="1F2933"/>
          <w:sz w:val="21"/>
          <w:szCs w:val="21"/>
        </w:rPr>
        <w:t xml:space="preserve"> (1,800 GitHub stars, 133M NuGet downloads), </w:t>
      </w:r>
      <w:r>
        <w:rPr>
          <w:rFonts w:ascii="Calibri" w:cs="Calibri" w:eastAsia="Calibri" w:hAnsi="Calibri"/>
          <w:b/>
          <w:bCs/>
          <w:color w:val="1F2933"/>
          <w:sz w:val="21"/>
          <w:szCs w:val="21"/>
        </w:rPr>
        <w:t xml:space="preserve">SQLProvider</w:t>
      </w:r>
      <w:r>
        <w:rPr>
          <w:rFonts w:ascii="Calibri" w:cs="Calibri" w:eastAsia="Calibri" w:hAnsi="Calibri"/>
          <w:color w:val="1F2933"/>
          <w:sz w:val="21"/>
          <w:szCs w:val="21"/>
        </w:rPr>
        <w:t xml:space="preserve"> (910K downloads), </w:t>
      </w:r>
      <w:r>
        <w:rPr>
          <w:rFonts w:ascii="Calibri" w:cs="Calibri" w:eastAsia="Calibri" w:hAnsi="Calibri"/>
          <w:b/>
          <w:bCs/>
          <w:color w:val="1F2933"/>
          <w:sz w:val="21"/>
          <w:szCs w:val="21"/>
        </w:rPr>
        <w:t xml:space="preserve">Linq.Expression.Optimizer</w:t>
      </w:r>
      <w:r>
        <w:rPr>
          <w:rFonts w:ascii="Calibri" w:cs="Calibri" w:eastAsia="Calibri" w:hAnsi="Calibri"/>
          <w:color w:val="1F2933"/>
          <w:sz w:val="21"/>
          <w:szCs w:val="21"/>
        </w:rPr>
        <w:t xml:space="preserve"> (630K downloads): maintainer of libraries other teams ship with every day.</w:t>
      </w:r>
    </w:p>
    <w:p>
      <w:pPr>
        <w:pStyle w:val="ListParagraph"/>
        <w:keepLines/>
        <w:numPr>
          <w:ilvl w:val="0"/>
          <w:numId w:val="2"/>
        </w:numPr>
        <w:spacing w:after="40" w:line="264"/>
      </w:pPr>
      <w:r>
        <w:rPr>
          <w:rFonts w:ascii="Calibri" w:cs="Calibri" w:eastAsia="Calibri" w:hAnsi="Calibri"/>
          <w:b/>
          <w:bCs/>
          <w:color w:val="1F2933"/>
          <w:sz w:val="21"/>
          <w:szCs w:val="21"/>
        </w:rPr>
        <w:t xml:space="preserve">ClearBank.Net</w:t>
      </w:r>
      <w:r>
        <w:rPr>
          <w:rFonts w:ascii="Calibri" w:cs="Calibri" w:eastAsia="Calibri" w:hAnsi="Calibri"/>
          <w:color w:val="1F2933"/>
          <w:sz w:val="21"/>
          <w:szCs w:val="21"/>
        </w:rPr>
        <w:t xml:space="preserve"> and </w:t>
      </w:r>
      <w:r>
        <w:rPr>
          <w:rFonts w:ascii="Calibri" w:cs="Calibri" w:eastAsia="Calibri" w:hAnsi="Calibri"/>
          <w:b/>
          <w:bCs/>
          <w:color w:val="1F2933"/>
          <w:sz w:val="21"/>
          <w:szCs w:val="21"/>
        </w:rPr>
        <w:t xml:space="preserve">CarmelNet</w:t>
      </w:r>
      <w:r>
        <w:rPr>
          <w:rFonts w:ascii="Calibri" w:cs="Calibri" w:eastAsia="Calibri" w:hAnsi="Calibri"/>
          <w:color w:val="1F2933"/>
          <w:sz w:val="21"/>
          <w:szCs w:val="21"/>
        </w:rPr>
        <w:t xml:space="preserve">: typed .NET clients for UK/EU banking and a US financial platform; </w:t>
      </w:r>
      <w:r>
        <w:rPr>
          <w:rFonts w:ascii="Calibri" w:cs="Calibri" w:eastAsia="Calibri" w:hAnsi="Calibri"/>
          <w:b/>
          <w:bCs/>
          <w:color w:val="1F2933"/>
          <w:sz w:val="21"/>
          <w:szCs w:val="21"/>
        </w:rPr>
        <w:t xml:space="preserve">Fuuga</w:t>
      </w:r>
      <w:r>
        <w:rPr>
          <w:rFonts w:ascii="Calibri" w:cs="Calibri" w:eastAsia="Calibri" w:hAnsi="Calibri"/>
          <w:color w:val="1F2933"/>
          <w:sz w:val="21"/>
          <w:szCs w:val="21"/>
        </w:rPr>
        <w:t xml:space="preserve">: retrains open-source language models on .NET; </w:t>
      </w:r>
      <w:r>
        <w:rPr>
          <w:rFonts w:ascii="Calibri" w:cs="Calibri" w:eastAsia="Calibri" w:hAnsi="Calibri"/>
          <w:b/>
          <w:bCs/>
          <w:color w:val="1F2933"/>
          <w:sz w:val="21"/>
          <w:szCs w:val="21"/>
        </w:rPr>
        <w:t xml:space="preserve">FSharp.Azure.Quantum</w:t>
      </w:r>
      <w:r>
        <w:rPr>
          <w:rFonts w:ascii="Calibri" w:cs="Calibri" w:eastAsia="Calibri" w:hAnsi="Calibri"/>
          <w:color w:val="1F2933"/>
          <w:sz w:val="21"/>
          <w:szCs w:val="21"/>
        </w:rPr>
        <w:t xml:space="preserve">: quantum optimisation library.</w:t>
      </w:r>
    </w:p>
    <w:p>
      <w:pPr>
        <w:pStyle w:val="ListParagraph"/>
        <w:keepLines/>
        <w:numPr>
          <w:ilvl w:val="0"/>
          <w:numId w:val="2"/>
        </w:numPr>
        <w:spacing w:after="40" w:line="264"/>
      </w:pPr>
      <w:r>
        <w:rPr>
          <w:rFonts w:ascii="Calibri" w:cs="Calibri" w:eastAsia="Calibri" w:hAnsi="Calibri"/>
          <w:color w:val="1F2933"/>
          <w:sz w:val="21"/>
          <w:szCs w:val="21"/>
        </w:rPr>
        <w:t xml:space="preserve">Founder of the Greater Helsinki Area F# User Group; sample code at fssnip.net/authors/Tuomas+Hietanen.</w:t>
      </w:r>
    </w:p>
    <w:p>
      <w:pPr>
        <w:pStyle w:val="Heading1"/>
        <w:keepNext/>
        <w:pBdr>
          <w:bottom w:val="single" w:color="1F3A5F" w:sz="6" w:space="2"/>
        </w:pBdr>
        <w:spacing w:after="80" w:before="200"/>
      </w:pPr>
      <w:r>
        <w:rPr>
          <w:rFonts w:ascii="Calibri" w:cs="Calibri" w:eastAsia="Calibri" w:hAnsi="Calibri"/>
          <w:b/>
          <w:bCs/>
          <w:color w:val="1F3A5F"/>
          <w:spacing w:val="20"/>
          <w:sz w:val="21"/>
          <w:szCs w:val="21"/>
        </w:rPr>
        <w:t xml:space="preserve">EDUCATION</w:t>
      </w:r>
    </w:p>
    <w:p>
      <w:pPr>
        <w:pStyle w:val="ListParagraph"/>
        <w:keepLines/>
        <w:numPr>
          <w:ilvl w:val="0"/>
          <w:numId w:val="2"/>
        </w:numPr>
        <w:spacing w:after="40" w:line="264"/>
      </w:pPr>
      <w:r>
        <w:rPr>
          <w:rFonts w:ascii="Calibri" w:cs="Calibri" w:eastAsia="Calibri" w:hAnsi="Calibri"/>
          <w:b/>
          <w:bCs/>
          <w:color w:val="1F2933"/>
          <w:sz w:val="21"/>
          <w:szCs w:val="21"/>
        </w:rPr>
        <w:t xml:space="preserve">MSc (Tech), Information Processing / Artificial Intelligence</w:t>
      </w:r>
      <w:r>
        <w:rPr>
          <w:rFonts w:ascii="Calibri" w:cs="Calibri" w:eastAsia="Calibri" w:hAnsi="Calibri"/>
          <w:color w:val="1F2933"/>
          <w:sz w:val="21"/>
          <w:szCs w:val="21"/>
        </w:rPr>
        <w:t xml:space="preserve"> – Lappeenranta University of Technology, 2005. Thesis graded Excellent (5/5). Minors in Software Engineering and Telecommunications, plus 21 credits of postgraduate study.</w:t>
      </w:r>
    </w:p>
    <w:p>
      <w:pPr>
        <w:pStyle w:val="ListParagraph"/>
        <w:keepLines/>
        <w:numPr>
          <w:ilvl w:val="0"/>
          <w:numId w:val="2"/>
        </w:numPr>
        <w:spacing w:after="40" w:line="264"/>
      </w:pPr>
      <w:r>
        <w:rPr>
          <w:rFonts w:ascii="Calibri" w:cs="Calibri" w:eastAsia="Calibri" w:hAnsi="Calibri"/>
          <w:b/>
          <w:bCs/>
          <w:color w:val="1F2933"/>
          <w:sz w:val="21"/>
          <w:szCs w:val="21"/>
        </w:rPr>
        <w:t xml:space="preserve">BSc</w:t>
      </w:r>
      <w:r>
        <w:rPr>
          <w:rFonts w:ascii="Calibri" w:cs="Calibri" w:eastAsia="Calibri" w:hAnsi="Calibri"/>
          <w:color w:val="1F2933"/>
          <w:sz w:val="21"/>
          <w:szCs w:val="21"/>
        </w:rPr>
        <w:t xml:space="preserve"> – Lappeenranta University of Technology.</w:t>
      </w:r>
    </w:p>
    <w:p>
      <w:pPr>
        <w:pStyle w:val="ListParagraph"/>
        <w:keepLines/>
        <w:numPr>
          <w:ilvl w:val="0"/>
          <w:numId w:val="2"/>
        </w:numPr>
        <w:spacing w:after="40" w:line="264"/>
      </w:pPr>
      <w:r>
        <w:rPr>
          <w:rFonts w:ascii="Calibri" w:cs="Calibri" w:eastAsia="Calibri" w:hAnsi="Calibri"/>
          <w:b/>
          <w:bCs/>
          <w:color w:val="1F2933"/>
          <w:sz w:val="21"/>
          <w:szCs w:val="21"/>
        </w:rPr>
        <w:t xml:space="preserve">Vocational Qualification in Business Administration (Merkonomi)</w:t>
      </w:r>
      <w:r>
        <w:rPr>
          <w:rFonts w:ascii="Calibri" w:cs="Calibri" w:eastAsia="Calibri" w:hAnsi="Calibri"/>
          <w:color w:val="1F2933"/>
          <w:sz w:val="21"/>
          <w:szCs w:val="21"/>
        </w:rPr>
        <w:t xml:space="preserve"> – finance, accounting and office services, Finnish Institute for Enterprise Management, 2016.</w:t>
      </w:r>
    </w:p>
    <w:p>
      <w:pPr>
        <w:pStyle w:val="Heading1"/>
        <w:keepNext/>
        <w:pBdr>
          <w:bottom w:val="single" w:color="1F3A5F" w:sz="6" w:space="2"/>
        </w:pBdr>
        <w:spacing w:after="80" w:before="200"/>
      </w:pPr>
      <w:r>
        <w:rPr>
          <w:rFonts w:ascii="Calibri" w:cs="Calibri" w:eastAsia="Calibri" w:hAnsi="Calibri"/>
          <w:b/>
          <w:bCs/>
          <w:color w:val="1F3A5F"/>
          <w:spacing w:val="20"/>
          <w:sz w:val="21"/>
          <w:szCs w:val="21"/>
        </w:rPr>
        <w:t xml:space="preserve">ENGAGEMENT AND PERSONAL DETAILS</w:t>
      </w:r>
    </w:p>
    <w:p>
      <w:pPr>
        <w:spacing w:after="80" w:line="264"/>
      </w:pPr>
      <w:r>
        <w:rPr>
          <w:rFonts w:ascii="Calibri" w:cs="Calibri" w:eastAsia="Calibri" w:hAnsi="Calibri"/>
          <w:color w:val="1F2933"/>
          <w:sz w:val="21"/>
          <w:szCs w:val="21"/>
        </w:rPr>
        <w:t xml:space="preserve">Available now through Hietanen Consultancy Ltd (UK company no. 16823314), directly or via agency frameworks: embedded senior engineer(s) on a day rate, fractional CTO on retainer, or fixed-scope delivery. London-based, on-site or remote, working internationally. British and Finnish citizen with full UK right to work; English and Finnish.</w:t>
      </w:r>
    </w:p>
    <w:sectPr>
      <w:footerReference w:type="default" r:id="rId6"/>
      <w:pgSz w:w="11906" w:h="16838" w:orient="portrait"/>
      <w:pgMar w:top="1080" w:right="1134" w:bottom="1000"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770"/>
        <w:sz w:val="17"/>
        <w:szCs w:val="17"/>
      </w:rPr>
      <w:t xml:space="preserve">Tuomas Hietanen · CV · page </w:t>
    </w:r>
    <w:r>
      <w:rPr>
        <w:rFonts w:ascii="Calibri" w:cs="Calibri" w:eastAsia="Calibri" w:hAnsi="Calibri"/>
        <w:color w:val="5B6770"/>
        <w:sz w:val="17"/>
        <w:szCs w:val="17"/>
      </w:rPr>
      <w:fldChar w:fldCharType="begin"/>
      <w:instrText xml:space="preserve">PAGE</w:instrText>
      <w:fldChar w:fldCharType="separate"/>
      <w:fldChar w:fldCharType="end"/>
    </w:r>
    <w:r>
      <w:rPr>
        <w:rFonts w:ascii="Calibri" w:cs="Calibri" w:eastAsia="Calibri" w:hAnsi="Calibri"/>
        <w:color w:val="5B6770"/>
        <w:sz w:val="17"/>
        <w:szCs w:val="17"/>
      </w:rPr>
      <w:t xml:space="preserve"> of </w:t>
    </w:r>
    <w:r>
      <w:rPr>
        <w:rFonts w:ascii="Calibri" w:cs="Calibri" w:eastAsia="Calibri" w:hAnsi="Calibri"/>
        <w:color w:val="5B6770"/>
        <w:sz w:val="17"/>
        <w:szCs w:val="17"/>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40" w:hanging="220"/>
      </w:pPr>
      <w:rPr>
        <w:color w:val="1F3A5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Calibri" w:cs="Calibri" w:eastAsia="Calibri" w:hAnsi="Calibri"/>
      <w:b/>
      <w:bCs/>
      <w:color w:val="1F3A5F"/>
      <w:sz w:val="21"/>
      <w:szCs w:val="21"/>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htog_ftbull5ggyep44gw" Type="http://schemas.openxmlformats.org/officeDocument/2006/relationships/hyperlink" Target="https://www.linkedin.com/in/thorium/" TargetMode="External"/><Relationship Id="rId3olnxrfmaepgxqnvtrfos" Type="http://schemas.openxmlformats.org/officeDocument/2006/relationships/hyperlink" Target="https://github.com/Thorium" TargetMode="External"/><Relationship Id="rIdmvkxsmz2y1exzt4cvqfm6" Type="http://schemas.openxmlformats.org/officeDocument/2006/relationships/hyperlink" Target="https://hietanen.co.uk/"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Tuomas Hietanen – CV</dc:title>
  <dc:subject>CTO-level technology leader and hands-on .NET engineer: regulated fintech, FX, payments and AI</dc:subject>
  <dc:creator>Tuomas Hietanen</dc:creator>
  <cp:keywords>CTO, Fractional CTO, Chief Technology Officer, Technical due diligence, Fintech, FCA, SMF3, Peer-to-peer lending, Consumer lending, Credit decisioning, Credit scoring, FX, International payouts, Payments, Banking rails, Open banking, ACH, Treasury, Invoicing, Application security, OWASP, AI agents, LLM, Language models, Machine learning, .NET, .NET 10, C#, F#, SQL, T-SQL, SQL Server, Oracle, TypeScript, ASP.NET, Web API, REST, WebSockets, SignalR, Reactive Extensions, LINQ, Entity Framework, Event-driven architecture, Azure, AWS, Infrastructure as code, Azure DevOps, GitHub, CI/CD, Automated testing, xUnit, NUnit, Observability, OLAP, Data warehousing, Scrum, Enterprise architecture, Open source, LINQKit, SQLProvider, London, United Kingdom, CSharp, C-Sharp, C Sharp, FSharp, F-Sharp, F Sharp, dotnet, .NET Core, ASP.NET Core, TSQL, MSSQL, Visual Basic, VB6, VB.NET, ADO.NET, ASP.NET MVC, WCF, SOAP, Web services, SOA, Silverlight, MVVM, jQuery, Ajax, HTML, CSS, JavaScript, XML, XSLT, IIS, COM+, MTS, Active Directory, SharePoint, Microsoft CMS, Spring.NET, Unity, NServiceBus, MSMQ, SpecFlow, Rhino Mocks, MSTest, MSBuild, NAnt, FAKE, Paket, FxCop, ReSharper, LINQPad, Fiddler, Team Foundation Server, TFS, Git, Mercurial, CVS, CruiseControl.NET, Java, J2EE, JSP, JSF, EJB, JMS, JDBC, DB2, Analysis Services, SSAS, DTS, Teradata, Microsoft Access, Rust, Haskell, Clojure, Erlang, Blockchain, Farmer, Serilog, Logary, Stripe, ClearBank, Plaid, TransUnion, Onfido, Salesforce</cp:keywords>
  <dc:description>Nine years as CTO and co-founder of two regulated lenders (UK FCA-authorised and US), SMF3 board member; FX and international payouts platform on .NET 10 and AWS; AI-agent engineering; maintainer of LINQKit and SQLProvider.</dc:description>
  <cp:lastModifiedBy>Un-named</cp:lastModifiedBy>
  <cp:revision>1</cp:revision>
  <dcterms:created xsi:type="dcterms:W3CDTF">2026-10-07T08:26:21.254Z</dcterms:created>
  <dcterms:modified xsi:type="dcterms:W3CDTF">2026-10-07T08:26:21.258Z</dcterms:modified>
</cp:coreProperties>
</file>

<file path=docProps/custom.xml><?xml version="1.0" encoding="utf-8"?>
<Properties xmlns="http://schemas.openxmlformats.org/officeDocument/2006/custom-properties" xmlns:vt="http://schemas.openxmlformats.org/officeDocument/2006/docPropsVTypes"/>
</file>